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AB2" w:rsidRPr="006F1CBE" w:rsidRDefault="00E97AB2" w:rsidP="00E97AB2">
      <w:pPr>
        <w:pStyle w:val="NoSpacing"/>
        <w:spacing w:line="276" w:lineRule="auto"/>
        <w:rPr>
          <w:rFonts w:ascii="Times New Roman" w:hAnsi="Times New Roman" w:cs="Times New Roman"/>
          <w:b/>
          <w:color w:val="000000" w:themeColor="text1"/>
        </w:rPr>
      </w:pPr>
      <w:r w:rsidRPr="006F1CBE">
        <w:rPr>
          <w:rFonts w:ascii="Times New Roman" w:hAnsi="Times New Roman" w:cs="Times New Roman"/>
          <w:b/>
          <w:color w:val="000000" w:themeColor="text1"/>
        </w:rPr>
        <w:t>Ambulatory Blood Pressure Monitoring (</w:t>
      </w:r>
      <w:proofErr w:type="spellStart"/>
      <w:r w:rsidRPr="006F1CBE">
        <w:rPr>
          <w:rFonts w:ascii="Times New Roman" w:hAnsi="Times New Roman" w:cs="Times New Roman"/>
          <w:b/>
          <w:color w:val="000000" w:themeColor="text1"/>
        </w:rPr>
        <w:t>II</w:t>
      </w:r>
      <w:r>
        <w:rPr>
          <w:rFonts w:ascii="Times New Roman" w:hAnsi="Times New Roman" w:cs="Times New Roman"/>
          <w:b/>
          <w:color w:val="000000" w:themeColor="text1"/>
        </w:rPr>
        <w:t>f</w:t>
      </w:r>
      <w:proofErr w:type="spellEnd"/>
      <w:r w:rsidRPr="006F1CBE">
        <w:rPr>
          <w:rFonts w:ascii="Times New Roman" w:hAnsi="Times New Roman" w:cs="Times New Roman"/>
          <w:b/>
          <w:color w:val="000000" w:themeColor="text1"/>
        </w:rPr>
        <w:t>)</w:t>
      </w:r>
    </w:p>
    <w:p w:rsidR="00E97AB2" w:rsidRPr="006F1CBE" w:rsidRDefault="00E97AB2" w:rsidP="00E97AB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F1CBE">
        <w:rPr>
          <w:rFonts w:ascii="Times New Roman" w:hAnsi="Times New Roman" w:cs="Times New Roman"/>
          <w:color w:val="000000" w:themeColor="text1"/>
        </w:rPr>
        <w:t xml:space="preserve">Ambulatory blood pressure monitoring measures blood pressure values over a 24-hour period with measurements every 15-20 minutes during the day and 20-30 minutes during the night </w:t>
      </w:r>
      <w:hyperlink r:id="rId5" w:history="1">
        <w:r w:rsidRPr="006F1CBE">
          <w:rPr>
            <w:rStyle w:val="Hyperlink"/>
            <w:rFonts w:ascii="Times New Roman" w:hAnsi="Times New Roman" w:cs="Times New Roman"/>
            <w:b/>
          </w:rPr>
          <w:t>(Peterson 2017).</w:t>
        </w:r>
      </w:hyperlink>
      <w:r w:rsidRPr="006F1CBE">
        <w:rPr>
          <w:rFonts w:ascii="Times New Roman" w:hAnsi="Times New Roman" w:cs="Times New Roman"/>
          <w:color w:val="4472C4" w:themeColor="accent1"/>
        </w:rPr>
        <w:t xml:space="preserve"> </w:t>
      </w:r>
      <w:r w:rsidRPr="006F1CBE">
        <w:rPr>
          <w:rFonts w:ascii="Times New Roman" w:hAnsi="Times New Roman" w:cs="Times New Roman"/>
          <w:color w:val="000000" w:themeColor="text1"/>
        </w:rPr>
        <w:t>This allows for the determination of mean systolic and diastolic blood values during the total 24-hour period, daytime hours, and nighttime hours. The goal blood pressure in ambulatory monitoring is &lt;95</w:t>
      </w:r>
      <w:r w:rsidRPr="006F1CBE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6F1CBE">
        <w:rPr>
          <w:rFonts w:ascii="Times New Roman" w:hAnsi="Times New Roman" w:cs="Times New Roman"/>
          <w:color w:val="000000" w:themeColor="text1"/>
        </w:rPr>
        <w:t xml:space="preserve"> percentile as determined by the percentile charts in the </w:t>
      </w:r>
      <w:hyperlink r:id="rId6" w:history="1">
        <w:r w:rsidRPr="006F1CBE">
          <w:rPr>
            <w:rStyle w:val="Hyperlink"/>
            <w:rFonts w:ascii="Times New Roman" w:hAnsi="Times New Roman" w:cs="Times New Roman"/>
            <w:b/>
          </w:rPr>
          <w:t>AHA 2008 guidelines.</w:t>
        </w:r>
      </w:hyperlink>
      <w:r w:rsidRPr="006F1CBE">
        <w:rPr>
          <w:rFonts w:ascii="Times New Roman" w:hAnsi="Times New Roman" w:cs="Times New Roman"/>
          <w:b/>
          <w:color w:val="4472C4" w:themeColor="accent1"/>
        </w:rPr>
        <w:t xml:space="preserve"> </w:t>
      </w:r>
      <w:r w:rsidRPr="006F1CBE">
        <w:rPr>
          <w:rFonts w:ascii="Times New Roman" w:hAnsi="Times New Roman" w:cs="Times New Roman"/>
        </w:rPr>
        <w:t>Interpretation of the resu</w:t>
      </w:r>
      <w:bookmarkStart w:id="0" w:name="_GoBack"/>
      <w:bookmarkEnd w:id="0"/>
      <w:r w:rsidRPr="006F1CBE">
        <w:rPr>
          <w:rFonts w:ascii="Times New Roman" w:hAnsi="Times New Roman" w:cs="Times New Roman"/>
        </w:rPr>
        <w:t>lts include calculation of the blood pressure load, defined as the percent of blood pressure readings over the 95</w:t>
      </w:r>
      <w:r w:rsidRPr="006F1CBE">
        <w:rPr>
          <w:rFonts w:ascii="Times New Roman" w:hAnsi="Times New Roman" w:cs="Times New Roman"/>
          <w:vertAlign w:val="superscript"/>
        </w:rPr>
        <w:t>th</w:t>
      </w:r>
      <w:r w:rsidRPr="006F1CBE">
        <w:rPr>
          <w:rFonts w:ascii="Times New Roman" w:hAnsi="Times New Roman" w:cs="Times New Roman"/>
        </w:rPr>
        <w:t xml:space="preserve"> percentile, with a goal load of &lt;25% (Flynn 2014). The ambulatory monitoring will also allow you to see the nighttime dip, defined as the difference in blood pressure readings between the day and night, which should be ≥10% (Urbina 2008). </w:t>
      </w:r>
    </w:p>
    <w:p w:rsidR="00E97AB2" w:rsidRPr="006F1CBE" w:rsidRDefault="00E97AB2" w:rsidP="00E97AB2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hyperlink r:id="rId7" w:history="1">
        <w:r w:rsidRPr="006F1CBE">
          <w:rPr>
            <w:rStyle w:val="Hyperlink"/>
            <w:rFonts w:ascii="Times New Roman" w:hAnsi="Times New Roman" w:cs="Times New Roman"/>
            <w:b/>
          </w:rPr>
          <w:t>Ambulatory blood pressure monitoring</w:t>
        </w:r>
      </w:hyperlink>
      <w:r w:rsidRPr="006F1CBE">
        <w:rPr>
          <w:rFonts w:ascii="Times New Roman" w:hAnsi="Times New Roman" w:cs="Times New Roman"/>
          <w:color w:val="4472C4" w:themeColor="accent1"/>
        </w:rPr>
        <w:t xml:space="preserve"> </w:t>
      </w:r>
      <w:r w:rsidRPr="006F1CBE">
        <w:rPr>
          <w:rFonts w:ascii="Times New Roman" w:hAnsi="Times New Roman" w:cs="Times New Roman"/>
          <w:color w:val="000000" w:themeColor="text1"/>
        </w:rPr>
        <w:t>is suggested in pediatrics to confirm a diagnosis of hypertension, calculate the variability in blood pressure over a 24-hour period, determine the efficacy of drug treatment, and diagnose masked/white coat hypertension (Flynn 2014).</w:t>
      </w:r>
    </w:p>
    <w:p w:rsidR="00E97AB2" w:rsidRPr="006F1CBE" w:rsidRDefault="00E97AB2" w:rsidP="00E97AB2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6F1CBE">
        <w:rPr>
          <w:rFonts w:ascii="Times New Roman" w:hAnsi="Times New Roman" w:cs="Times New Roman"/>
          <w:color w:val="000000" w:themeColor="text1"/>
        </w:rPr>
        <w:t xml:space="preserve"> </w:t>
      </w:r>
    </w:p>
    <w:p w:rsidR="00E97AB2" w:rsidRPr="006F1CBE" w:rsidRDefault="00E97AB2" w:rsidP="00E97AB2">
      <w:pPr>
        <w:pStyle w:val="ListParagraph"/>
        <w:spacing w:line="276" w:lineRule="auto"/>
        <w:jc w:val="center"/>
        <w:rPr>
          <w:sz w:val="22"/>
          <w:szCs w:val="22"/>
        </w:rPr>
      </w:pPr>
      <w:r w:rsidRPr="006F1CBE">
        <w:rPr>
          <w:noProof/>
          <w:sz w:val="22"/>
          <w:szCs w:val="22"/>
        </w:rPr>
        <w:drawing>
          <wp:inline distT="0" distB="0" distL="0" distR="0" wp14:anchorId="4CFF1998" wp14:editId="7185C6B1">
            <wp:extent cx="3951798" cy="4668304"/>
            <wp:effectExtent l="0" t="0" r="0" b="0"/>
            <wp:docPr id="3" name="Picture 3" descr="https://www.frontiersin.org/files/Articles/264106/fped-05-00153-HTML/image_m/fped-05-00153-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frontiersin.org/files/Articles/264106/fped-05-00153-HTML/image_m/fped-05-00153-g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817" cy="467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0B" w:rsidRDefault="00E97AB2" w:rsidP="00E97AB2">
      <w:r>
        <w:rPr>
          <w:color w:val="000000" w:themeColor="text1"/>
          <w:sz w:val="22"/>
          <w:szCs w:val="22"/>
        </w:rPr>
        <w:t>Peterson 2017</w:t>
      </w:r>
    </w:p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03318"/>
    <w:multiLevelType w:val="hybridMultilevel"/>
    <w:tmpl w:val="FE720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B2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97AB2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5DE0"/>
  <w15:chartTrackingRefBased/>
  <w15:docId w15:val="{332ECF00-D1D1-416F-9F2A-60EE7C60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A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AB2"/>
    <w:pPr>
      <w:ind w:left="720"/>
      <w:contextualSpacing/>
    </w:pPr>
  </w:style>
  <w:style w:type="paragraph" w:styleId="NoSpacing">
    <w:name w:val="No Spacing"/>
    <w:uiPriority w:val="1"/>
    <w:qFormat/>
    <w:rsid w:val="00E97AB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41465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hajournals.org/doi/10.1161/HYPERTENSIONAHA.108.190329" TargetMode="External"/><Relationship Id="rId5" Type="http://schemas.openxmlformats.org/officeDocument/2006/relationships/hyperlink" Target="https://www.frontiersin.org/articles/10.3389/fped.2017.00153/ful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2020-11-17T02:30:00Z</dcterms:created>
  <dcterms:modified xsi:type="dcterms:W3CDTF">2020-11-17T02:30:00Z</dcterms:modified>
</cp:coreProperties>
</file>