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39E7" w:rsidRPr="006F1CBE" w:rsidRDefault="006B39E7" w:rsidP="006B39E7">
      <w:pPr>
        <w:spacing w:line="276" w:lineRule="auto"/>
        <w:rPr>
          <w:b/>
          <w:color w:val="000000" w:themeColor="text1"/>
          <w:sz w:val="22"/>
          <w:szCs w:val="22"/>
        </w:rPr>
      </w:pPr>
      <w:r w:rsidRPr="006F1CBE">
        <w:rPr>
          <w:b/>
          <w:color w:val="000000" w:themeColor="text1"/>
          <w:sz w:val="22"/>
          <w:szCs w:val="22"/>
        </w:rPr>
        <w:t xml:space="preserve">Congenital anomalies of the kidney and urinary tract (Objective I.4, II.4) </w:t>
      </w:r>
    </w:p>
    <w:p w:rsidR="006B39E7" w:rsidRPr="006F1CBE" w:rsidRDefault="006B39E7" w:rsidP="006B39E7">
      <w:pPr>
        <w:pStyle w:val="ListParagraph"/>
        <w:numPr>
          <w:ilvl w:val="0"/>
          <w:numId w:val="1"/>
        </w:numPr>
        <w:spacing w:line="276" w:lineRule="auto"/>
        <w:rPr>
          <w:b/>
          <w:color w:val="000000" w:themeColor="text1"/>
          <w:sz w:val="22"/>
          <w:szCs w:val="22"/>
        </w:rPr>
      </w:pPr>
      <w:hyperlink r:id="rId5" w:history="1">
        <w:r w:rsidRPr="006F1CBE">
          <w:rPr>
            <w:rStyle w:val="Hyperlink"/>
            <w:b/>
            <w:sz w:val="22"/>
            <w:szCs w:val="22"/>
          </w:rPr>
          <w:t>Congenital anomalies of the kidney and urinary tract (CAKUT)</w:t>
        </w:r>
      </w:hyperlink>
      <w:r w:rsidRPr="006F1CBE">
        <w:rPr>
          <w:b/>
          <w:color w:val="4472C4" w:themeColor="accent1"/>
          <w:sz w:val="22"/>
          <w:szCs w:val="22"/>
        </w:rPr>
        <w:t xml:space="preserve"> </w:t>
      </w:r>
      <w:r w:rsidRPr="006F1CBE">
        <w:rPr>
          <w:color w:val="000000" w:themeColor="text1"/>
          <w:sz w:val="22"/>
          <w:szCs w:val="22"/>
        </w:rPr>
        <w:t>can</w:t>
      </w:r>
      <w:r w:rsidRPr="006F1CBE">
        <w:rPr>
          <w:color w:val="4472C4" w:themeColor="accent1"/>
          <w:sz w:val="22"/>
          <w:szCs w:val="22"/>
        </w:rPr>
        <w:t xml:space="preserve"> </w:t>
      </w:r>
      <w:r w:rsidRPr="006F1CBE">
        <w:rPr>
          <w:color w:val="000000" w:themeColor="text1"/>
          <w:sz w:val="22"/>
          <w:szCs w:val="22"/>
        </w:rPr>
        <w:t xml:space="preserve">arise due to an error in development at any embryologic stage. The pathogenesis is hypothesized to be multifactorial and includes genetic, epigenetic, and environmental causes. CAKUT encompasses a </w:t>
      </w:r>
      <w:hyperlink r:id="rId6" w:history="1">
        <w:r w:rsidRPr="006F1CBE">
          <w:rPr>
            <w:rStyle w:val="Hyperlink"/>
            <w:b/>
            <w:sz w:val="22"/>
            <w:szCs w:val="22"/>
          </w:rPr>
          <w:t>range of disorders</w:t>
        </w:r>
      </w:hyperlink>
      <w:r w:rsidRPr="006F1CBE">
        <w:rPr>
          <w:color w:val="000000" w:themeColor="text1"/>
          <w:sz w:val="22"/>
          <w:szCs w:val="22"/>
        </w:rPr>
        <w:t xml:space="preserve"> including renal agenesis, renal dysplasia, </w:t>
      </w:r>
      <w:proofErr w:type="spellStart"/>
      <w:r w:rsidRPr="006F1CBE">
        <w:rPr>
          <w:color w:val="000000" w:themeColor="text1"/>
          <w:sz w:val="22"/>
          <w:szCs w:val="22"/>
        </w:rPr>
        <w:t>multicystic</w:t>
      </w:r>
      <w:proofErr w:type="spellEnd"/>
      <w:r w:rsidRPr="006F1CBE">
        <w:rPr>
          <w:color w:val="000000" w:themeColor="text1"/>
          <w:sz w:val="22"/>
          <w:szCs w:val="22"/>
        </w:rPr>
        <w:t xml:space="preserve"> dysplastic kidney disease, polycystic kidney disease, supernumerary kidneys, horseshoe kidneys, ectopic or </w:t>
      </w:r>
      <w:proofErr w:type="spellStart"/>
      <w:r w:rsidRPr="006F1CBE">
        <w:rPr>
          <w:color w:val="000000" w:themeColor="text1"/>
          <w:sz w:val="22"/>
          <w:szCs w:val="22"/>
        </w:rPr>
        <w:t>malrotated</w:t>
      </w:r>
      <w:proofErr w:type="spellEnd"/>
      <w:r w:rsidRPr="006F1CBE">
        <w:rPr>
          <w:color w:val="000000" w:themeColor="text1"/>
          <w:sz w:val="22"/>
          <w:szCs w:val="22"/>
        </w:rPr>
        <w:t xml:space="preserve"> kidneys, hydronephrosis, vesicoureteral reflux, duplicated collecting system, neurogenic bladder, posterior urethral valves, urethral stricture, hypospadias, and epispadias. (Janjua et al 2019, Jain et al. 2019, and </w:t>
      </w:r>
      <w:proofErr w:type="spellStart"/>
      <w:r w:rsidRPr="006F1CBE">
        <w:rPr>
          <w:color w:val="000000" w:themeColor="text1"/>
          <w:sz w:val="22"/>
          <w:szCs w:val="22"/>
        </w:rPr>
        <w:t>Nicolaou</w:t>
      </w:r>
      <w:proofErr w:type="spellEnd"/>
      <w:r w:rsidRPr="006F1CBE">
        <w:rPr>
          <w:color w:val="000000" w:themeColor="text1"/>
          <w:sz w:val="22"/>
          <w:szCs w:val="22"/>
        </w:rPr>
        <w:t xml:space="preserve"> et al. 2015). CAKUT is the most common cause of chronic kidney disease in children. </w:t>
      </w:r>
    </w:p>
    <w:p w:rsidR="006B39E7" w:rsidRPr="006F1CBE" w:rsidRDefault="006B39E7" w:rsidP="006B39E7">
      <w:pPr>
        <w:pStyle w:val="ListParagraph"/>
        <w:numPr>
          <w:ilvl w:val="0"/>
          <w:numId w:val="1"/>
        </w:numPr>
        <w:spacing w:line="276" w:lineRule="auto"/>
        <w:rPr>
          <w:b/>
          <w:color w:val="000000" w:themeColor="text1"/>
          <w:sz w:val="22"/>
          <w:szCs w:val="22"/>
        </w:rPr>
      </w:pPr>
      <w:r w:rsidRPr="006F1CBE">
        <w:rPr>
          <w:color w:val="000000" w:themeColor="text1"/>
          <w:sz w:val="22"/>
          <w:szCs w:val="22"/>
        </w:rPr>
        <w:t xml:space="preserve">The diagnosis of CAKUT is typically accomplished by prenatal ultrasound but may be diagnosed with ultrasound throughout one’s lifetime.  </w:t>
      </w:r>
    </w:p>
    <w:p w:rsidR="006B39E7" w:rsidRPr="006F1CBE" w:rsidRDefault="006B39E7" w:rsidP="006B39E7">
      <w:pPr>
        <w:pStyle w:val="ListParagraph"/>
        <w:numPr>
          <w:ilvl w:val="0"/>
          <w:numId w:val="1"/>
        </w:numPr>
        <w:spacing w:line="276" w:lineRule="auto"/>
        <w:rPr>
          <w:b/>
          <w:color w:val="000000" w:themeColor="text1"/>
          <w:sz w:val="22"/>
          <w:szCs w:val="22"/>
        </w:rPr>
      </w:pPr>
      <w:r w:rsidRPr="006F1CBE">
        <w:rPr>
          <w:color w:val="000000" w:themeColor="text1"/>
          <w:sz w:val="22"/>
          <w:szCs w:val="22"/>
        </w:rPr>
        <w:t xml:space="preserve">The </w:t>
      </w:r>
      <w:hyperlink r:id="rId7" w:history="1">
        <w:r w:rsidRPr="006F1CBE">
          <w:rPr>
            <w:rStyle w:val="Hyperlink"/>
            <w:b/>
            <w:sz w:val="22"/>
            <w:szCs w:val="22"/>
          </w:rPr>
          <w:t>management of CAKUT</w:t>
        </w:r>
      </w:hyperlink>
      <w:r w:rsidRPr="006F1CBE">
        <w:rPr>
          <w:color w:val="4472C4" w:themeColor="accent1"/>
          <w:sz w:val="22"/>
          <w:szCs w:val="22"/>
        </w:rPr>
        <w:t xml:space="preserve"> </w:t>
      </w:r>
      <w:r w:rsidRPr="006F1CBE">
        <w:rPr>
          <w:color w:val="000000" w:themeColor="text1"/>
          <w:sz w:val="22"/>
          <w:szCs w:val="22"/>
        </w:rPr>
        <w:t xml:space="preserve">involves serial renal ultrasounds and screening to monitor for the development of hypertension, proteinuria, and chronic kidney disease. For an in-depth review of the management of each disorder, please see this 2019 pediatrics in review article. </w:t>
      </w:r>
    </w:p>
    <w:p w:rsidR="00AD0D0B" w:rsidRDefault="00AD0D0B">
      <w:bookmarkStart w:id="0" w:name="_GoBack"/>
      <w:bookmarkEnd w:id="0"/>
    </w:p>
    <w:sectPr w:rsidR="00AD0D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ED7283"/>
    <w:multiLevelType w:val="hybridMultilevel"/>
    <w:tmpl w:val="9454C934"/>
    <w:lvl w:ilvl="0" w:tplc="D2907E2E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9E7"/>
    <w:rsid w:val="00033D06"/>
    <w:rsid w:val="000356E5"/>
    <w:rsid w:val="0005262B"/>
    <w:rsid w:val="000577B6"/>
    <w:rsid w:val="0006029A"/>
    <w:rsid w:val="00093921"/>
    <w:rsid w:val="00093A7E"/>
    <w:rsid w:val="000B3DD7"/>
    <w:rsid w:val="000C0A46"/>
    <w:rsid w:val="000E1304"/>
    <w:rsid w:val="000E1A79"/>
    <w:rsid w:val="00101AB2"/>
    <w:rsid w:val="00132E99"/>
    <w:rsid w:val="001356F4"/>
    <w:rsid w:val="001738C7"/>
    <w:rsid w:val="00173FAB"/>
    <w:rsid w:val="00175A40"/>
    <w:rsid w:val="001812BE"/>
    <w:rsid w:val="0019626F"/>
    <w:rsid w:val="001A0E4F"/>
    <w:rsid w:val="001B7859"/>
    <w:rsid w:val="001C782E"/>
    <w:rsid w:val="001F7237"/>
    <w:rsid w:val="00206B07"/>
    <w:rsid w:val="002129B0"/>
    <w:rsid w:val="00231CE4"/>
    <w:rsid w:val="00247080"/>
    <w:rsid w:val="00253B7F"/>
    <w:rsid w:val="002549A9"/>
    <w:rsid w:val="00264B25"/>
    <w:rsid w:val="00270DB3"/>
    <w:rsid w:val="00277C78"/>
    <w:rsid w:val="002A621B"/>
    <w:rsid w:val="002B7003"/>
    <w:rsid w:val="002C0674"/>
    <w:rsid w:val="002C7AAF"/>
    <w:rsid w:val="002F1A6F"/>
    <w:rsid w:val="002F2E12"/>
    <w:rsid w:val="0031139D"/>
    <w:rsid w:val="00313B49"/>
    <w:rsid w:val="003150AE"/>
    <w:rsid w:val="00317552"/>
    <w:rsid w:val="00350115"/>
    <w:rsid w:val="003978EE"/>
    <w:rsid w:val="003A01B4"/>
    <w:rsid w:val="003A032B"/>
    <w:rsid w:val="003A7B2F"/>
    <w:rsid w:val="003C7F78"/>
    <w:rsid w:val="003F0121"/>
    <w:rsid w:val="003F5379"/>
    <w:rsid w:val="00403AC6"/>
    <w:rsid w:val="0041022F"/>
    <w:rsid w:val="00420FC2"/>
    <w:rsid w:val="00452C81"/>
    <w:rsid w:val="00464FBF"/>
    <w:rsid w:val="004756EA"/>
    <w:rsid w:val="00485BB9"/>
    <w:rsid w:val="00494825"/>
    <w:rsid w:val="004A3A4E"/>
    <w:rsid w:val="004B7D3A"/>
    <w:rsid w:val="004E3BFF"/>
    <w:rsid w:val="004F53F6"/>
    <w:rsid w:val="00531474"/>
    <w:rsid w:val="00535E1D"/>
    <w:rsid w:val="005759FA"/>
    <w:rsid w:val="005819C1"/>
    <w:rsid w:val="005C2241"/>
    <w:rsid w:val="005C7E8A"/>
    <w:rsid w:val="005D7920"/>
    <w:rsid w:val="005E0CE8"/>
    <w:rsid w:val="00632BAB"/>
    <w:rsid w:val="0063564A"/>
    <w:rsid w:val="00651353"/>
    <w:rsid w:val="00665BD1"/>
    <w:rsid w:val="00680A44"/>
    <w:rsid w:val="0068332D"/>
    <w:rsid w:val="0068673B"/>
    <w:rsid w:val="006A041A"/>
    <w:rsid w:val="006A4581"/>
    <w:rsid w:val="006B236E"/>
    <w:rsid w:val="006B39E7"/>
    <w:rsid w:val="006D6B03"/>
    <w:rsid w:val="007070D6"/>
    <w:rsid w:val="00727C19"/>
    <w:rsid w:val="00734F1E"/>
    <w:rsid w:val="00745133"/>
    <w:rsid w:val="00756AD4"/>
    <w:rsid w:val="0079384D"/>
    <w:rsid w:val="00814BAF"/>
    <w:rsid w:val="0082691C"/>
    <w:rsid w:val="0083757A"/>
    <w:rsid w:val="008859BB"/>
    <w:rsid w:val="008A79BD"/>
    <w:rsid w:val="008B7A09"/>
    <w:rsid w:val="008D6A28"/>
    <w:rsid w:val="008D767E"/>
    <w:rsid w:val="0093599C"/>
    <w:rsid w:val="00974145"/>
    <w:rsid w:val="00982C7F"/>
    <w:rsid w:val="00986F11"/>
    <w:rsid w:val="00991CEE"/>
    <w:rsid w:val="00995831"/>
    <w:rsid w:val="009F559A"/>
    <w:rsid w:val="00A054C1"/>
    <w:rsid w:val="00A070BB"/>
    <w:rsid w:val="00A20EF7"/>
    <w:rsid w:val="00A212D6"/>
    <w:rsid w:val="00A278F5"/>
    <w:rsid w:val="00A35D39"/>
    <w:rsid w:val="00A443BE"/>
    <w:rsid w:val="00A655AA"/>
    <w:rsid w:val="00A8547A"/>
    <w:rsid w:val="00A858E9"/>
    <w:rsid w:val="00A874EA"/>
    <w:rsid w:val="00A90B59"/>
    <w:rsid w:val="00A90E30"/>
    <w:rsid w:val="00A94FA0"/>
    <w:rsid w:val="00AB4417"/>
    <w:rsid w:val="00AD0D0B"/>
    <w:rsid w:val="00AD7370"/>
    <w:rsid w:val="00AE0C26"/>
    <w:rsid w:val="00AE5E5C"/>
    <w:rsid w:val="00B13BE1"/>
    <w:rsid w:val="00B35775"/>
    <w:rsid w:val="00B778C8"/>
    <w:rsid w:val="00B7792A"/>
    <w:rsid w:val="00B85936"/>
    <w:rsid w:val="00BC684F"/>
    <w:rsid w:val="00C03AA4"/>
    <w:rsid w:val="00C244CA"/>
    <w:rsid w:val="00C371B4"/>
    <w:rsid w:val="00C41E24"/>
    <w:rsid w:val="00C466EC"/>
    <w:rsid w:val="00C56A75"/>
    <w:rsid w:val="00C74E56"/>
    <w:rsid w:val="00C75436"/>
    <w:rsid w:val="00CA095C"/>
    <w:rsid w:val="00CB0700"/>
    <w:rsid w:val="00CC5EB1"/>
    <w:rsid w:val="00CC7653"/>
    <w:rsid w:val="00CD1395"/>
    <w:rsid w:val="00CE4834"/>
    <w:rsid w:val="00CF7A23"/>
    <w:rsid w:val="00D164C2"/>
    <w:rsid w:val="00D339AE"/>
    <w:rsid w:val="00D4297B"/>
    <w:rsid w:val="00D52B59"/>
    <w:rsid w:val="00D53A8C"/>
    <w:rsid w:val="00D63581"/>
    <w:rsid w:val="00D9572C"/>
    <w:rsid w:val="00DA11A3"/>
    <w:rsid w:val="00DB6DA3"/>
    <w:rsid w:val="00DC680F"/>
    <w:rsid w:val="00DD0C80"/>
    <w:rsid w:val="00DE1DB6"/>
    <w:rsid w:val="00DE2B7C"/>
    <w:rsid w:val="00DF1FB1"/>
    <w:rsid w:val="00DF264D"/>
    <w:rsid w:val="00E1374A"/>
    <w:rsid w:val="00E137D6"/>
    <w:rsid w:val="00E25D82"/>
    <w:rsid w:val="00E47E0E"/>
    <w:rsid w:val="00E953F9"/>
    <w:rsid w:val="00EB47B5"/>
    <w:rsid w:val="00EC488F"/>
    <w:rsid w:val="00EC749D"/>
    <w:rsid w:val="00F030E1"/>
    <w:rsid w:val="00F04A2B"/>
    <w:rsid w:val="00F15CB8"/>
    <w:rsid w:val="00F92752"/>
    <w:rsid w:val="00FC7E10"/>
    <w:rsid w:val="00FE4D7A"/>
    <w:rsid w:val="00FF7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CECB2B-324C-4BF1-8CC7-2D976D0A3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B39E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39E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B39E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cademic.oup.com/ckj/article/12/3/382/522497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cademic.oup.com/ckj/article/12/3/382/5224972" TargetMode="External"/><Relationship Id="rId5" Type="http://schemas.openxmlformats.org/officeDocument/2006/relationships/hyperlink" Target="https://www-nature-com.umassmed.idm.oclc.org/articles/nrneph.2015.14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Wynne, Kathryn</dc:creator>
  <cp:keywords/>
  <dc:description/>
  <cp:lastModifiedBy>Wynne, Kathryn</cp:lastModifiedBy>
  <cp:revision>1</cp:revision>
  <dcterms:created xsi:type="dcterms:W3CDTF">2020-11-17T02:44:00Z</dcterms:created>
  <dcterms:modified xsi:type="dcterms:W3CDTF">2020-11-17T02:44:00Z</dcterms:modified>
</cp:coreProperties>
</file>